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spacing w:val="0"/>
          <w:sz w:val="44"/>
          <w:szCs w:val="44"/>
          <w:shd w:val="clear" w:fill="FFFFFF"/>
        </w:rPr>
        <w:t>四川省投资集团有限责任公司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“理响巴蜀”基层理论宣讲进国企首场活动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暨川投集团2024年“青马工程”培训班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公开比选流标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四川省投资集团有限责任公司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于2024年4月15日至4月19日</w:t>
      </w:r>
      <w:r>
        <w:rPr>
          <w:rFonts w:ascii="Times New Roman" w:hAnsi="Times New Roman" w:eastAsia="仿宋_GB2312" w:cs="Times New Roman"/>
          <w:sz w:val="32"/>
          <w:szCs w:val="32"/>
        </w:rPr>
        <w:t>在川投集团官网（网址：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"http://www.invest.com." </w:instrText>
      </w:r>
      <w:r>
        <w:rPr>
          <w:u w:val="none"/>
        </w:rP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http://www.invest.com.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cn/</w:t>
      </w:r>
      <w:r>
        <w:rPr>
          <w:rFonts w:ascii="Times New Roman" w:hAnsi="Times New Roman" w:eastAsia="仿宋_GB2312" w:cs="Times New Roman"/>
          <w:sz w:val="32"/>
          <w:szCs w:val="32"/>
        </w:rPr>
        <w:t>）和天府阳光采购服务平台（网址https://scig.tfygcgfw.com/）上发布“理响巴蜀”基层理论宣讲进国企首场活动暨川投集团2024年“青马工程”培训班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比选公告，于4月19日17：00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截止报名。2024年4月22日10:00在川投集团2215会议室组织比选。因本项目参与比选的申请人不足三家，不具备竞争性，本项目作“流标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2024年4月22日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711F"/>
    <w:rsid w:val="4D3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2024-04-26T08:43:00Z</dcterms:created>
  <dc:creator>刘小飞</dc:creator>
  <cp:lastModifiedBy>刘小飞</cp:lastModifiedBy>
  <cp:lastPrinted>2024-04-26T09:26:54Z</cp:lastPrinted>
  <dcterms:modified xsi:type="dcterms:W3CDTF">2024-04-26T09:30:55Z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1FA54474D75B427A9F0550BDADDDDC4F</vt:lpwstr>
  </property>
</Properties>
</file>